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5C71" w14:textId="7215EDB8" w:rsidR="002E6B2F" w:rsidRDefault="002E6B2F" w:rsidP="008973B3">
      <w:pPr>
        <w:rPr>
          <w:noProof/>
        </w:rPr>
      </w:pPr>
      <w:r>
        <w:rPr>
          <w:noProof/>
        </w:rPr>
        <w:drawing>
          <wp:inline distT="0" distB="0" distL="0" distR="0" wp14:anchorId="025AEBF4" wp14:editId="6F237C2D">
            <wp:extent cx="2160000" cy="6228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622800"/>
                    </a:xfrm>
                    <a:prstGeom prst="rect">
                      <a:avLst/>
                    </a:prstGeom>
                    <a:noFill/>
                    <a:ln>
                      <a:noFill/>
                    </a:ln>
                  </pic:spPr>
                </pic:pic>
              </a:graphicData>
            </a:graphic>
          </wp:inline>
        </w:drawing>
      </w:r>
      <w:r>
        <w:rPr>
          <w:noProof/>
        </w:rPr>
        <w:t xml:space="preserve">         </w:t>
      </w:r>
      <w:r w:rsidR="000567B5">
        <w:rPr>
          <w:noProof/>
        </w:rPr>
        <w:drawing>
          <wp:inline distT="0" distB="0" distL="0" distR="0" wp14:anchorId="4E4D92DF" wp14:editId="11084590">
            <wp:extent cx="900000" cy="153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1530000"/>
                    </a:xfrm>
                    <a:prstGeom prst="rect">
                      <a:avLst/>
                    </a:prstGeom>
                    <a:noFill/>
                    <a:ln>
                      <a:noFill/>
                    </a:ln>
                  </pic:spPr>
                </pic:pic>
              </a:graphicData>
            </a:graphic>
          </wp:inline>
        </w:drawing>
      </w:r>
      <w:r>
        <w:rPr>
          <w:noProof/>
        </w:rPr>
        <w:t xml:space="preserve">     </w:t>
      </w:r>
      <w:r w:rsidRPr="002E6B2F">
        <w:rPr>
          <w:noProof/>
          <w:sz w:val="14"/>
        </w:rPr>
        <w:drawing>
          <wp:inline distT="0" distB="0" distL="0" distR="0" wp14:anchorId="05D43797" wp14:editId="7B451127">
            <wp:extent cx="2090700" cy="865043"/>
            <wp:effectExtent l="0" t="0" r="5080" b="0"/>
            <wp:docPr id="5" name="Image 5" descr="UN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Z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5266" cy="883483"/>
                    </a:xfrm>
                    <a:prstGeom prst="rect">
                      <a:avLst/>
                    </a:prstGeom>
                    <a:noFill/>
                    <a:ln>
                      <a:noFill/>
                    </a:ln>
                  </pic:spPr>
                </pic:pic>
              </a:graphicData>
            </a:graphic>
          </wp:inline>
        </w:drawing>
      </w:r>
      <w:r w:rsidR="000B5957">
        <w:rPr>
          <w:noProof/>
        </w:rPr>
        <w:t xml:space="preserve">    </w:t>
      </w:r>
    </w:p>
    <w:p w14:paraId="373BE698" w14:textId="0344F828" w:rsidR="002E6B2F" w:rsidRDefault="002E6B2F" w:rsidP="008973B3">
      <w:pPr>
        <w:rPr>
          <w:rFonts w:asciiTheme="majorHAnsi" w:hAnsiTheme="majorHAnsi" w:cstheme="majorHAnsi"/>
          <w:b/>
        </w:rPr>
      </w:pPr>
      <w:r>
        <w:rPr>
          <w:noProof/>
        </w:rPr>
        <w:drawing>
          <wp:inline distT="0" distB="0" distL="0" distR="0" wp14:anchorId="34941395" wp14:editId="2FC010FF">
            <wp:extent cx="1524000" cy="8864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886460"/>
                    </a:xfrm>
                    <a:prstGeom prst="rect">
                      <a:avLst/>
                    </a:prstGeom>
                    <a:noFill/>
                    <a:ln>
                      <a:noFill/>
                    </a:ln>
                  </pic:spPr>
                </pic:pic>
              </a:graphicData>
            </a:graphic>
          </wp:inline>
        </w:drawing>
      </w:r>
      <w:r>
        <w:rPr>
          <w:noProof/>
        </w:rPr>
        <w:t xml:space="preserve">               </w:t>
      </w:r>
      <w:r>
        <w:rPr>
          <w:noProof/>
        </w:rPr>
        <w:drawing>
          <wp:inline distT="0" distB="0" distL="0" distR="0" wp14:anchorId="4EB5FED1" wp14:editId="36FD6687">
            <wp:extent cx="1972310" cy="61080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673" cy="649323"/>
                    </a:xfrm>
                    <a:prstGeom prst="rect">
                      <a:avLst/>
                    </a:prstGeom>
                    <a:noFill/>
                    <a:ln>
                      <a:noFill/>
                    </a:ln>
                  </pic:spPr>
                </pic:pic>
              </a:graphicData>
            </a:graphic>
          </wp:inline>
        </w:drawing>
      </w:r>
      <w:r>
        <w:rPr>
          <w:noProof/>
        </w:rPr>
        <w:t xml:space="preserve">           </w:t>
      </w:r>
      <w:bookmarkStart w:id="0" w:name="_GoBack"/>
      <w:r>
        <w:rPr>
          <w:noProof/>
        </w:rPr>
        <w:drawing>
          <wp:inline distT="0" distB="0" distL="0" distR="0" wp14:anchorId="4AB2EA7E" wp14:editId="1E5DECF9">
            <wp:extent cx="916317" cy="85205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771" cy="862705"/>
                    </a:xfrm>
                    <a:prstGeom prst="rect">
                      <a:avLst/>
                    </a:prstGeom>
                    <a:noFill/>
                    <a:ln>
                      <a:noFill/>
                    </a:ln>
                  </pic:spPr>
                </pic:pic>
              </a:graphicData>
            </a:graphic>
          </wp:inline>
        </w:drawing>
      </w:r>
      <w:bookmarkEnd w:id="0"/>
      <w:r>
        <w:rPr>
          <w:noProof/>
        </w:rPr>
        <w:t xml:space="preserve">                     </w:t>
      </w:r>
    </w:p>
    <w:p w14:paraId="704F148B" w14:textId="77777777" w:rsidR="002E6B2F" w:rsidRDefault="002E6B2F" w:rsidP="008973B3">
      <w:pPr>
        <w:rPr>
          <w:rFonts w:asciiTheme="majorHAnsi" w:hAnsiTheme="majorHAnsi" w:cstheme="majorHAnsi"/>
          <w:b/>
        </w:rPr>
      </w:pPr>
    </w:p>
    <w:p w14:paraId="75A5154A" w14:textId="77777777" w:rsidR="002E6B2F" w:rsidRDefault="002E6B2F" w:rsidP="008973B3">
      <w:pPr>
        <w:rPr>
          <w:rFonts w:asciiTheme="majorHAnsi" w:hAnsiTheme="majorHAnsi" w:cstheme="majorHAnsi"/>
          <w:b/>
        </w:rPr>
      </w:pPr>
    </w:p>
    <w:p w14:paraId="25EF06C4" w14:textId="24D40A8A" w:rsidR="008973B3" w:rsidRPr="007F75A1" w:rsidRDefault="008973B3" w:rsidP="008973B3">
      <w:pPr>
        <w:rPr>
          <w:rFonts w:asciiTheme="majorHAnsi" w:hAnsiTheme="majorHAnsi" w:cstheme="majorHAnsi"/>
          <w:b/>
        </w:rPr>
      </w:pPr>
      <w:r w:rsidRPr="007F75A1">
        <w:rPr>
          <w:rFonts w:asciiTheme="majorHAnsi" w:hAnsiTheme="majorHAnsi" w:cstheme="majorHAnsi"/>
          <w:b/>
        </w:rPr>
        <w:t xml:space="preserve">Aanbeveling sociale </w:t>
      </w:r>
      <w:r w:rsidR="00574AE1">
        <w:rPr>
          <w:rFonts w:asciiTheme="majorHAnsi" w:hAnsiTheme="majorHAnsi" w:cstheme="majorHAnsi"/>
          <w:b/>
        </w:rPr>
        <w:t>gespreks</w:t>
      </w:r>
      <w:r w:rsidRPr="007F75A1">
        <w:rPr>
          <w:rFonts w:asciiTheme="majorHAnsi" w:hAnsiTheme="majorHAnsi" w:cstheme="majorHAnsi"/>
          <w:b/>
        </w:rPr>
        <w:t>partners Belgische voedingsindustrie PC118</w:t>
      </w:r>
    </w:p>
    <w:p w14:paraId="5DE355A8" w14:textId="77777777" w:rsidR="008973B3" w:rsidRPr="007F75A1" w:rsidRDefault="008973B3" w:rsidP="008973B3">
      <w:pPr>
        <w:rPr>
          <w:rFonts w:asciiTheme="majorHAnsi" w:hAnsiTheme="majorHAnsi" w:cstheme="majorHAnsi"/>
        </w:rPr>
      </w:pPr>
      <w:r w:rsidRPr="007F75A1">
        <w:rPr>
          <w:rFonts w:asciiTheme="majorHAnsi" w:hAnsiTheme="majorHAnsi" w:cstheme="majorHAnsi"/>
          <w:b/>
        </w:rPr>
        <w:t xml:space="preserve"> </w:t>
      </w:r>
    </w:p>
    <w:p w14:paraId="755A00AB" w14:textId="5CC911F3"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De sociale </w:t>
      </w:r>
      <w:r w:rsidR="00574AE1">
        <w:rPr>
          <w:rFonts w:asciiTheme="majorHAnsi" w:hAnsiTheme="majorHAnsi" w:cstheme="majorHAnsi"/>
        </w:rPr>
        <w:t>gespreks</w:t>
      </w:r>
      <w:r w:rsidRPr="007F75A1">
        <w:rPr>
          <w:rFonts w:asciiTheme="majorHAnsi" w:hAnsiTheme="majorHAnsi" w:cstheme="majorHAnsi"/>
        </w:rPr>
        <w:t xml:space="preserve">partners van de Belgische voedingsindustrie van PC 118 zijn zich bewust van de uitzonderlijke sociale en economische crisissituatie veroorzaakt door het coronavirus en waarin onze samenleving, de burgers en de arbeiders en bedrijven van de voedingsindustrie zich bevinden. </w:t>
      </w:r>
    </w:p>
    <w:p w14:paraId="18D89CE1" w14:textId="77777777" w:rsidR="008973B3" w:rsidRDefault="008973B3" w:rsidP="008973B3">
      <w:pPr>
        <w:rPr>
          <w:rFonts w:asciiTheme="majorHAnsi" w:hAnsiTheme="majorHAnsi" w:cstheme="majorHAnsi"/>
        </w:rPr>
      </w:pPr>
      <w:r w:rsidRPr="007F75A1">
        <w:rPr>
          <w:rFonts w:asciiTheme="majorHAnsi" w:hAnsiTheme="majorHAnsi" w:cstheme="majorHAnsi"/>
        </w:rPr>
        <w:t xml:space="preserve">Deze crisissituatie confronteert de sector met uitdagingen zoals een aanzienlijke stijging van de tijdelijke werkloosheid, een veranderende vraag door een terugval in de export, de sluiting van horecagelegenheden, </w:t>
      </w:r>
      <w:r>
        <w:rPr>
          <w:rFonts w:asciiTheme="majorHAnsi" w:hAnsiTheme="majorHAnsi" w:cstheme="majorHAnsi"/>
        </w:rPr>
        <w:t>de sluiting van de f</w:t>
      </w:r>
      <w:r w:rsidRPr="007F75A1">
        <w:rPr>
          <w:rFonts w:asciiTheme="majorHAnsi" w:hAnsiTheme="majorHAnsi" w:cstheme="majorHAnsi"/>
        </w:rPr>
        <w:t>ood</w:t>
      </w:r>
      <w:r>
        <w:rPr>
          <w:rFonts w:asciiTheme="majorHAnsi" w:hAnsiTheme="majorHAnsi" w:cstheme="majorHAnsi"/>
        </w:rPr>
        <w:t>s</w:t>
      </w:r>
      <w:r w:rsidRPr="007F75A1">
        <w:rPr>
          <w:rFonts w:asciiTheme="majorHAnsi" w:hAnsiTheme="majorHAnsi" w:cstheme="majorHAnsi"/>
        </w:rPr>
        <w:t xml:space="preserve">ervice en andere zaken en tegelijkertijd een verhoogde vraag in de </w:t>
      </w:r>
      <w:proofErr w:type="spellStart"/>
      <w:r w:rsidRPr="007F75A1">
        <w:rPr>
          <w:rFonts w:asciiTheme="majorHAnsi" w:hAnsiTheme="majorHAnsi" w:cstheme="majorHAnsi"/>
        </w:rPr>
        <w:t>retail</w:t>
      </w:r>
      <w:proofErr w:type="spellEnd"/>
      <w:r w:rsidRPr="007F75A1">
        <w:rPr>
          <w:rFonts w:asciiTheme="majorHAnsi" w:hAnsiTheme="majorHAnsi" w:cstheme="majorHAnsi"/>
        </w:rPr>
        <w:t xml:space="preserve"> en voedingswinkels, verhoogde afwezigheid van personeel en ongerustheid. </w:t>
      </w:r>
    </w:p>
    <w:p w14:paraId="490727D9" w14:textId="2382B9F3"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De sociale </w:t>
      </w:r>
      <w:r w:rsidR="00574AE1">
        <w:rPr>
          <w:rFonts w:asciiTheme="majorHAnsi" w:hAnsiTheme="majorHAnsi" w:cstheme="majorHAnsi"/>
        </w:rPr>
        <w:t>gespreks</w:t>
      </w:r>
      <w:r w:rsidRPr="007F75A1">
        <w:rPr>
          <w:rFonts w:asciiTheme="majorHAnsi" w:hAnsiTheme="majorHAnsi" w:cstheme="majorHAnsi"/>
        </w:rPr>
        <w:t xml:space="preserve">partners volgen de situatie van nabij op en willen </w:t>
      </w:r>
      <w:r>
        <w:rPr>
          <w:rFonts w:asciiTheme="majorHAnsi" w:hAnsiTheme="majorHAnsi" w:cstheme="majorHAnsi"/>
        </w:rPr>
        <w:t xml:space="preserve">werknemers </w:t>
      </w:r>
      <w:r w:rsidRPr="007F75A1">
        <w:rPr>
          <w:rFonts w:asciiTheme="majorHAnsi" w:hAnsiTheme="majorHAnsi" w:cstheme="majorHAnsi"/>
        </w:rPr>
        <w:t xml:space="preserve">en bedrijven zoveel mogelijk ondersteunen in de uitdagingen die deze periode met zich meebrengt. </w:t>
      </w:r>
    </w:p>
    <w:p w14:paraId="32908DF1" w14:textId="77777777"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De voedingsindustrie is een essentiële schakel in de voedselbevoorrading, daardoor is het, nog meer dan in de andere sectoren, cruciaal dat mensen aan het werk blijven. Tegelijkertijd herinneren de sociale partners eraan dat ieders gezondheid primordiaal is en dat dus de regels die de overheid ter zake heeft uitgevaardigd, door iedereen strikt en scrupuleus moeten worden opgevolgd. </w:t>
      </w:r>
    </w:p>
    <w:p w14:paraId="6EA235C8" w14:textId="719B9EA2"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De sociale </w:t>
      </w:r>
      <w:r w:rsidR="00574AE1">
        <w:rPr>
          <w:rFonts w:asciiTheme="majorHAnsi" w:hAnsiTheme="majorHAnsi" w:cstheme="majorHAnsi"/>
        </w:rPr>
        <w:t>gespreks</w:t>
      </w:r>
      <w:r w:rsidRPr="007F75A1">
        <w:rPr>
          <w:rFonts w:asciiTheme="majorHAnsi" w:hAnsiTheme="majorHAnsi" w:cstheme="majorHAnsi"/>
        </w:rPr>
        <w:t>partners wijzen dan ook op de verantwoordelijkheid van alle bedrijven en alle arbeiders in de sector om de algemene gezondheidsinstructies en de regels rond ‘</w:t>
      </w:r>
      <w:proofErr w:type="spellStart"/>
      <w:r w:rsidRPr="007F75A1">
        <w:rPr>
          <w:rFonts w:asciiTheme="majorHAnsi" w:hAnsiTheme="majorHAnsi" w:cstheme="majorHAnsi"/>
        </w:rPr>
        <w:t>social</w:t>
      </w:r>
      <w:proofErr w:type="spellEnd"/>
      <w:r w:rsidRPr="007F75A1">
        <w:rPr>
          <w:rFonts w:asciiTheme="majorHAnsi" w:hAnsiTheme="majorHAnsi" w:cstheme="majorHAnsi"/>
        </w:rPr>
        <w:t xml:space="preserve"> </w:t>
      </w:r>
      <w:proofErr w:type="spellStart"/>
      <w:r w:rsidRPr="007F75A1">
        <w:rPr>
          <w:rFonts w:asciiTheme="majorHAnsi" w:hAnsiTheme="majorHAnsi" w:cstheme="majorHAnsi"/>
        </w:rPr>
        <w:t>distancing</w:t>
      </w:r>
      <w:proofErr w:type="spellEnd"/>
      <w:r w:rsidRPr="007F75A1">
        <w:rPr>
          <w:rFonts w:asciiTheme="majorHAnsi" w:hAnsiTheme="majorHAnsi" w:cstheme="majorHAnsi"/>
        </w:rPr>
        <w:t xml:space="preserve">’ strikt na te leven. </w:t>
      </w:r>
    </w:p>
    <w:p w14:paraId="5FF634B0" w14:textId="01A42D5E"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De sociale </w:t>
      </w:r>
      <w:r w:rsidR="00574AE1">
        <w:rPr>
          <w:rFonts w:asciiTheme="majorHAnsi" w:hAnsiTheme="majorHAnsi" w:cstheme="majorHAnsi"/>
        </w:rPr>
        <w:t>gespreks</w:t>
      </w:r>
      <w:r w:rsidRPr="007F75A1">
        <w:rPr>
          <w:rFonts w:asciiTheme="majorHAnsi" w:hAnsiTheme="majorHAnsi" w:cstheme="majorHAnsi"/>
        </w:rPr>
        <w:t xml:space="preserve">partners roepen de bedrijven dan ook op om in alle situaties de "richtlijnen </w:t>
      </w:r>
      <w:proofErr w:type="spellStart"/>
      <w:r w:rsidRPr="007F75A1">
        <w:rPr>
          <w:rFonts w:asciiTheme="majorHAnsi" w:hAnsiTheme="majorHAnsi" w:cstheme="majorHAnsi"/>
        </w:rPr>
        <w:t>social</w:t>
      </w:r>
      <w:proofErr w:type="spellEnd"/>
      <w:r w:rsidRPr="007F75A1">
        <w:rPr>
          <w:rFonts w:asciiTheme="majorHAnsi" w:hAnsiTheme="majorHAnsi" w:cstheme="majorHAnsi"/>
        </w:rPr>
        <w:t xml:space="preserve"> </w:t>
      </w:r>
      <w:proofErr w:type="spellStart"/>
      <w:r w:rsidRPr="007F75A1">
        <w:rPr>
          <w:rFonts w:asciiTheme="majorHAnsi" w:hAnsiTheme="majorHAnsi" w:cstheme="majorHAnsi"/>
        </w:rPr>
        <w:t>distancing</w:t>
      </w:r>
      <w:proofErr w:type="spellEnd"/>
      <w:r w:rsidRPr="007F75A1">
        <w:rPr>
          <w:rFonts w:asciiTheme="majorHAnsi" w:hAnsiTheme="majorHAnsi" w:cstheme="majorHAnsi"/>
        </w:rPr>
        <w:t xml:space="preserve"> in voedingsbedrijven" toe te passen in overleg met de interne overlegorganen. </w:t>
      </w:r>
    </w:p>
    <w:p w14:paraId="035027AC" w14:textId="0F99F495"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Belangrijk is dat de richtlijnen die vertaald </w:t>
      </w:r>
      <w:r>
        <w:rPr>
          <w:rFonts w:asciiTheme="majorHAnsi" w:hAnsiTheme="majorHAnsi" w:cstheme="majorHAnsi"/>
        </w:rPr>
        <w:t xml:space="preserve">worden binnen </w:t>
      </w:r>
      <w:r w:rsidRPr="007F75A1">
        <w:rPr>
          <w:rFonts w:asciiTheme="majorHAnsi" w:hAnsiTheme="majorHAnsi" w:cstheme="majorHAnsi"/>
        </w:rPr>
        <w:t xml:space="preserve">het eigen bedrijf worden opgevolgd door het bedrijf alsook alle arbeiders. De sociale </w:t>
      </w:r>
      <w:r w:rsidR="00574AE1">
        <w:rPr>
          <w:rFonts w:asciiTheme="majorHAnsi" w:hAnsiTheme="majorHAnsi" w:cstheme="majorHAnsi"/>
        </w:rPr>
        <w:t>gespreks</w:t>
      </w:r>
      <w:r w:rsidRPr="007F75A1">
        <w:rPr>
          <w:rFonts w:asciiTheme="majorHAnsi" w:hAnsiTheme="majorHAnsi" w:cstheme="majorHAnsi"/>
        </w:rPr>
        <w:t xml:space="preserve">partners benadrukken dat ook tijdens deze crisisperiode </w:t>
      </w:r>
      <w:r w:rsidRPr="007F75A1">
        <w:rPr>
          <w:rStyle w:val="scxw39219521"/>
          <w:rFonts w:asciiTheme="majorHAnsi" w:hAnsiTheme="majorHAnsi" w:cstheme="majorHAnsi"/>
        </w:rPr>
        <w:t xml:space="preserve">onthaal van nieuwe </w:t>
      </w:r>
      <w:r>
        <w:rPr>
          <w:rStyle w:val="scxw39219521"/>
          <w:rFonts w:asciiTheme="majorHAnsi" w:hAnsiTheme="majorHAnsi" w:cstheme="majorHAnsi"/>
        </w:rPr>
        <w:t>werknemers</w:t>
      </w:r>
      <w:r w:rsidRPr="007F75A1">
        <w:rPr>
          <w:rStyle w:val="scxw39219521"/>
          <w:rFonts w:asciiTheme="majorHAnsi" w:hAnsiTheme="majorHAnsi" w:cstheme="majorHAnsi"/>
        </w:rPr>
        <w:t>, met inbegrip van de uitzendkrachten, preventie en welzijn op het werk essentieel zijn. In deze crisis hoort bij dat</w:t>
      </w:r>
      <w:r w:rsidRPr="007F75A1">
        <w:rPr>
          <w:rFonts w:asciiTheme="majorHAnsi" w:hAnsiTheme="majorHAnsi" w:cstheme="majorHAnsi"/>
          <w:color w:val="632340"/>
          <w:lang w:val="nl-NL"/>
        </w:rPr>
        <w:t xml:space="preserve"> </w:t>
      </w:r>
      <w:r w:rsidRPr="007F75A1">
        <w:rPr>
          <w:rFonts w:asciiTheme="majorHAnsi" w:hAnsiTheme="majorHAnsi" w:cstheme="majorHAnsi"/>
        </w:rPr>
        <w:t>onthaal van nieuwe werknemers ook de communicatie over de richtlijnen rond ‘</w:t>
      </w:r>
      <w:proofErr w:type="spellStart"/>
      <w:r w:rsidRPr="007F75A1">
        <w:rPr>
          <w:rFonts w:asciiTheme="majorHAnsi" w:hAnsiTheme="majorHAnsi" w:cstheme="majorHAnsi"/>
        </w:rPr>
        <w:t>social</w:t>
      </w:r>
      <w:proofErr w:type="spellEnd"/>
      <w:r w:rsidRPr="007F75A1">
        <w:rPr>
          <w:rFonts w:asciiTheme="majorHAnsi" w:hAnsiTheme="majorHAnsi" w:cstheme="majorHAnsi"/>
        </w:rPr>
        <w:t xml:space="preserve"> </w:t>
      </w:r>
      <w:proofErr w:type="spellStart"/>
      <w:r w:rsidRPr="007F75A1">
        <w:rPr>
          <w:rFonts w:asciiTheme="majorHAnsi" w:hAnsiTheme="majorHAnsi" w:cstheme="majorHAnsi"/>
        </w:rPr>
        <w:t>distancing</w:t>
      </w:r>
      <w:proofErr w:type="spellEnd"/>
      <w:r w:rsidRPr="007F75A1">
        <w:rPr>
          <w:rFonts w:asciiTheme="majorHAnsi" w:hAnsiTheme="majorHAnsi" w:cstheme="majorHAnsi"/>
        </w:rPr>
        <w:t xml:space="preserve">’. </w:t>
      </w:r>
    </w:p>
    <w:p w14:paraId="350E9BE5" w14:textId="187ACC17" w:rsidR="008973B3" w:rsidRPr="007F75A1" w:rsidRDefault="008973B3" w:rsidP="008973B3">
      <w:pPr>
        <w:rPr>
          <w:rFonts w:asciiTheme="majorHAnsi" w:hAnsiTheme="majorHAnsi" w:cstheme="majorHAnsi"/>
        </w:rPr>
      </w:pPr>
      <w:r w:rsidRPr="007F75A1">
        <w:rPr>
          <w:rFonts w:asciiTheme="majorHAnsi" w:hAnsiTheme="majorHAnsi" w:cstheme="majorHAnsi"/>
        </w:rPr>
        <w:lastRenderedPageBreak/>
        <w:t xml:space="preserve">De sociale </w:t>
      </w:r>
      <w:r w:rsidR="00574AE1">
        <w:rPr>
          <w:rFonts w:asciiTheme="majorHAnsi" w:hAnsiTheme="majorHAnsi" w:cstheme="majorHAnsi"/>
        </w:rPr>
        <w:t>gespreks</w:t>
      </w:r>
      <w:r w:rsidRPr="007F75A1">
        <w:rPr>
          <w:rFonts w:asciiTheme="majorHAnsi" w:hAnsiTheme="majorHAnsi" w:cstheme="majorHAnsi"/>
        </w:rPr>
        <w:t xml:space="preserve">partners roepen op om tijdens deze crisis alle overlegmechanismen te gebruiken en te respecteren op een pragmatische manier om moeilijke situaties en/of concrete problemen die opduiken in de bedrijven op te lossen. Zij moedigen alle actoren aan om hun verantwoordelijkheid op te nemen. </w:t>
      </w:r>
    </w:p>
    <w:p w14:paraId="0C7F72B1" w14:textId="23BD02CF"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De sociale </w:t>
      </w:r>
      <w:r w:rsidR="00574AE1">
        <w:rPr>
          <w:rFonts w:asciiTheme="majorHAnsi" w:hAnsiTheme="majorHAnsi" w:cstheme="majorHAnsi"/>
        </w:rPr>
        <w:t>gespreks</w:t>
      </w:r>
      <w:r w:rsidRPr="007F75A1">
        <w:rPr>
          <w:rFonts w:asciiTheme="majorHAnsi" w:hAnsiTheme="majorHAnsi" w:cstheme="majorHAnsi"/>
        </w:rPr>
        <w:t>partners doen een oproep aan de ondernemingen om, wanneer de financiële en economische situatie dit toelaat,  met de vakbondsafvaardiging of</w:t>
      </w:r>
      <w:r w:rsidR="00796AB8">
        <w:rPr>
          <w:rFonts w:asciiTheme="majorHAnsi" w:hAnsiTheme="majorHAnsi" w:cstheme="majorHAnsi"/>
        </w:rPr>
        <w:t xml:space="preserve"> </w:t>
      </w:r>
      <w:r w:rsidR="00796AB8" w:rsidRPr="00796AB8">
        <w:rPr>
          <w:rFonts w:asciiTheme="majorHAnsi" w:hAnsiTheme="majorHAnsi" w:cstheme="majorHAnsi"/>
        </w:rPr>
        <w:t>eventueel in de ondernemingsraad</w:t>
      </w:r>
      <w:r w:rsidR="00C23051">
        <w:rPr>
          <w:rFonts w:asciiTheme="majorHAnsi" w:hAnsiTheme="majorHAnsi" w:cstheme="majorHAnsi"/>
        </w:rPr>
        <w:t>,</w:t>
      </w:r>
      <w:r w:rsidR="00796AB8">
        <w:rPr>
          <w:rFonts w:asciiTheme="majorHAnsi" w:hAnsiTheme="majorHAnsi" w:cstheme="majorHAnsi"/>
        </w:rPr>
        <w:t xml:space="preserve"> of</w:t>
      </w:r>
      <w:r w:rsidR="00C23051">
        <w:rPr>
          <w:rFonts w:asciiTheme="majorHAnsi" w:hAnsiTheme="majorHAnsi" w:cstheme="majorHAnsi"/>
        </w:rPr>
        <w:t>,</w:t>
      </w:r>
      <w:r w:rsidRPr="007F75A1">
        <w:rPr>
          <w:rFonts w:asciiTheme="majorHAnsi" w:hAnsiTheme="majorHAnsi" w:cstheme="majorHAnsi"/>
        </w:rPr>
        <w:t xml:space="preserve"> bij gebrek daaraan, met het personeel te </w:t>
      </w:r>
      <w:r>
        <w:rPr>
          <w:rFonts w:asciiTheme="majorHAnsi" w:hAnsiTheme="majorHAnsi" w:cstheme="majorHAnsi"/>
        </w:rPr>
        <w:t xml:space="preserve">overleggen </w:t>
      </w:r>
      <w:r w:rsidRPr="007F75A1">
        <w:rPr>
          <w:rFonts w:asciiTheme="majorHAnsi" w:hAnsiTheme="majorHAnsi" w:cstheme="majorHAnsi"/>
        </w:rPr>
        <w:t>over maatregelen ter waardering van de arbeiders actief in de productie</w:t>
      </w:r>
      <w:r>
        <w:rPr>
          <w:rFonts w:asciiTheme="majorHAnsi" w:hAnsiTheme="majorHAnsi" w:cstheme="majorHAnsi"/>
        </w:rPr>
        <w:t>vestigingen</w:t>
      </w:r>
      <w:r w:rsidRPr="007F75A1">
        <w:rPr>
          <w:rFonts w:asciiTheme="majorHAnsi" w:hAnsiTheme="majorHAnsi" w:cstheme="majorHAnsi"/>
        </w:rPr>
        <w:t xml:space="preserve">, voor </w:t>
      </w:r>
      <w:r>
        <w:rPr>
          <w:rFonts w:asciiTheme="majorHAnsi" w:hAnsiTheme="majorHAnsi" w:cstheme="majorHAnsi"/>
        </w:rPr>
        <w:t xml:space="preserve">hun </w:t>
      </w:r>
      <w:r w:rsidRPr="007F75A1">
        <w:rPr>
          <w:rFonts w:asciiTheme="majorHAnsi" w:hAnsiTheme="majorHAnsi" w:cstheme="majorHAnsi"/>
        </w:rPr>
        <w:t xml:space="preserve">effectieve prestaties tijdens deze crisisperiode. </w:t>
      </w:r>
    </w:p>
    <w:p w14:paraId="105FBA42" w14:textId="77777777"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Deze bespreking houdt rekening met het kader </w:t>
      </w:r>
      <w:r>
        <w:rPr>
          <w:rFonts w:asciiTheme="majorHAnsi" w:hAnsiTheme="majorHAnsi" w:cstheme="majorHAnsi"/>
        </w:rPr>
        <w:t xml:space="preserve">dat vastgesteld wordt door </w:t>
      </w:r>
      <w:r w:rsidRPr="007F75A1">
        <w:rPr>
          <w:rFonts w:asciiTheme="majorHAnsi" w:hAnsiTheme="majorHAnsi" w:cstheme="majorHAnsi"/>
        </w:rPr>
        <w:t xml:space="preserve">de federale regering alsook </w:t>
      </w:r>
      <w:r>
        <w:rPr>
          <w:rFonts w:asciiTheme="majorHAnsi" w:hAnsiTheme="majorHAnsi" w:cstheme="majorHAnsi"/>
        </w:rPr>
        <w:t xml:space="preserve">met </w:t>
      </w:r>
      <w:r w:rsidRPr="007F75A1">
        <w:rPr>
          <w:rFonts w:asciiTheme="majorHAnsi" w:hAnsiTheme="majorHAnsi" w:cstheme="majorHAnsi"/>
        </w:rPr>
        <w:t xml:space="preserve">de financiële situatie en de mogelijkheden van de onderneming. Die laatste is beïnvloed door gevolgen van de crisissituatie veroorzaakt door het coronavirus, de ongerustheid rond het coronavirus en de beperkende maatregelen waarmee de Nationale Veiligheidsraad de verdere verspreiding van het virus zoveel mogelijk wil inperken. </w:t>
      </w:r>
    </w:p>
    <w:p w14:paraId="4379342B" w14:textId="77777777" w:rsidR="008973B3" w:rsidRPr="007F75A1" w:rsidRDefault="008973B3" w:rsidP="008973B3">
      <w:pPr>
        <w:rPr>
          <w:rFonts w:asciiTheme="majorHAnsi" w:hAnsiTheme="majorHAnsi" w:cstheme="majorHAnsi"/>
        </w:rPr>
      </w:pPr>
    </w:p>
    <w:p w14:paraId="1BD32652" w14:textId="3993DAC2" w:rsidR="008973B3" w:rsidRPr="007F75A1" w:rsidRDefault="008973B3" w:rsidP="008973B3">
      <w:pPr>
        <w:rPr>
          <w:rFonts w:asciiTheme="majorHAnsi" w:hAnsiTheme="majorHAnsi" w:cstheme="majorHAnsi"/>
        </w:rPr>
      </w:pPr>
      <w:r w:rsidRPr="007F75A1">
        <w:rPr>
          <w:rFonts w:asciiTheme="majorHAnsi" w:hAnsiTheme="majorHAnsi" w:cstheme="majorHAnsi"/>
        </w:rPr>
        <w:t xml:space="preserve">Tot slot benadrukken de sociale </w:t>
      </w:r>
      <w:r w:rsidR="00574AE1">
        <w:rPr>
          <w:rFonts w:asciiTheme="majorHAnsi" w:hAnsiTheme="majorHAnsi" w:cstheme="majorHAnsi"/>
        </w:rPr>
        <w:t>gespreks</w:t>
      </w:r>
      <w:r w:rsidRPr="007F75A1">
        <w:rPr>
          <w:rFonts w:asciiTheme="majorHAnsi" w:hAnsiTheme="majorHAnsi" w:cstheme="majorHAnsi"/>
        </w:rPr>
        <w:t xml:space="preserve">partners dat ook tijdens deze periode het respect voor het sociaal overleg, voor het wettelijk kader, de sectoraal overeengekomen sociale vrede, alsook de sectorale afspraken en procedures essentieel blijft. In het bijzonder verwijzen ze naar: </w:t>
      </w:r>
    </w:p>
    <w:p w14:paraId="0E71E352" w14:textId="77777777" w:rsidR="008973B3" w:rsidRPr="007F75A1" w:rsidRDefault="008973B3" w:rsidP="008973B3">
      <w:pPr>
        <w:pStyle w:val="Paragraphedeliste"/>
        <w:numPr>
          <w:ilvl w:val="0"/>
          <w:numId w:val="1"/>
        </w:numPr>
        <w:rPr>
          <w:rFonts w:asciiTheme="majorHAnsi" w:hAnsiTheme="majorHAnsi" w:cstheme="majorHAnsi"/>
          <w:lang w:val="nl-BE"/>
        </w:rPr>
      </w:pPr>
      <w:r w:rsidRPr="007F75A1">
        <w:rPr>
          <w:rFonts w:asciiTheme="majorHAnsi" w:hAnsiTheme="majorHAnsi" w:cstheme="majorHAnsi"/>
          <w:lang w:val="nl-BE"/>
        </w:rPr>
        <w:t xml:space="preserve"> </w:t>
      </w:r>
      <w:proofErr w:type="gramStart"/>
      <w:r w:rsidRPr="007F75A1">
        <w:rPr>
          <w:rFonts w:asciiTheme="majorHAnsi" w:hAnsiTheme="majorHAnsi" w:cstheme="majorHAnsi"/>
          <w:lang w:val="nl-BE"/>
        </w:rPr>
        <w:t>de</w:t>
      </w:r>
      <w:proofErr w:type="gramEnd"/>
      <w:r w:rsidRPr="007F75A1">
        <w:rPr>
          <w:rFonts w:asciiTheme="majorHAnsi" w:hAnsiTheme="majorHAnsi" w:cstheme="majorHAnsi"/>
          <w:lang w:val="nl-BE"/>
        </w:rPr>
        <w:t xml:space="preserve"> cao’s van 5 september 2019 betreffende de bestaanszekerheid bij tijdelijke werkloosheid  en de sectorale aanbeveling met betrekking tot tijdelijke werkloosheid</w:t>
      </w:r>
    </w:p>
    <w:p w14:paraId="422A77DD" w14:textId="77777777" w:rsidR="008973B3" w:rsidRPr="007F75A1" w:rsidRDefault="008973B3" w:rsidP="008973B3">
      <w:pPr>
        <w:pStyle w:val="Paragraphedeliste"/>
        <w:numPr>
          <w:ilvl w:val="0"/>
          <w:numId w:val="1"/>
        </w:numPr>
        <w:rPr>
          <w:rFonts w:asciiTheme="majorHAnsi" w:hAnsiTheme="majorHAnsi" w:cstheme="majorHAnsi"/>
          <w:lang w:val="nl-BE"/>
        </w:rPr>
      </w:pPr>
      <w:proofErr w:type="gramStart"/>
      <w:r w:rsidRPr="007F75A1">
        <w:rPr>
          <w:rFonts w:asciiTheme="majorHAnsi" w:hAnsiTheme="majorHAnsi" w:cstheme="majorHAnsi"/>
          <w:lang w:val="nl-BE"/>
        </w:rPr>
        <w:t>de</w:t>
      </w:r>
      <w:proofErr w:type="gramEnd"/>
      <w:r w:rsidRPr="007F75A1">
        <w:rPr>
          <w:rFonts w:asciiTheme="majorHAnsi" w:hAnsiTheme="majorHAnsi" w:cstheme="majorHAnsi"/>
          <w:lang w:val="nl-BE"/>
        </w:rPr>
        <w:t xml:space="preserve"> cao rond het statuut van de vakbondsafvaardiging van 10 juli 2019.</w:t>
      </w:r>
      <w:r w:rsidRPr="007F75A1">
        <w:rPr>
          <w:rFonts w:asciiTheme="majorHAnsi" w:hAnsiTheme="majorHAnsi" w:cstheme="majorHAnsi"/>
          <w:b/>
          <w:bCs/>
          <w:lang w:val="nl-BE"/>
        </w:rPr>
        <w:t xml:space="preserve"> </w:t>
      </w:r>
    </w:p>
    <w:p w14:paraId="7245202A" w14:textId="77777777" w:rsidR="008973B3" w:rsidRPr="007F75A1" w:rsidRDefault="008973B3" w:rsidP="008973B3">
      <w:pPr>
        <w:pStyle w:val="Paragraphedeliste"/>
        <w:numPr>
          <w:ilvl w:val="0"/>
          <w:numId w:val="1"/>
        </w:numPr>
        <w:rPr>
          <w:rFonts w:asciiTheme="majorHAnsi" w:hAnsiTheme="majorHAnsi" w:cstheme="majorHAnsi"/>
          <w:lang w:val="nl-BE"/>
        </w:rPr>
      </w:pPr>
      <w:proofErr w:type="gramStart"/>
      <w:r w:rsidRPr="007F75A1">
        <w:rPr>
          <w:rFonts w:asciiTheme="majorHAnsi" w:hAnsiTheme="majorHAnsi" w:cstheme="majorHAnsi"/>
          <w:lang w:val="nl-BE"/>
        </w:rPr>
        <w:t>de</w:t>
      </w:r>
      <w:proofErr w:type="gramEnd"/>
      <w:r w:rsidRPr="007F75A1">
        <w:rPr>
          <w:rFonts w:asciiTheme="majorHAnsi" w:hAnsiTheme="majorHAnsi" w:cstheme="majorHAnsi"/>
          <w:lang w:val="nl-BE"/>
        </w:rPr>
        <w:t xml:space="preserve"> cao van 5 september 2019 betreffende uitzendarbeid</w:t>
      </w:r>
    </w:p>
    <w:p w14:paraId="60EFE504" w14:textId="77777777" w:rsidR="008973B3" w:rsidRPr="007F75A1" w:rsidRDefault="008973B3" w:rsidP="008973B3">
      <w:pPr>
        <w:pStyle w:val="Paragraphedeliste"/>
        <w:numPr>
          <w:ilvl w:val="0"/>
          <w:numId w:val="1"/>
        </w:numPr>
        <w:rPr>
          <w:rFonts w:asciiTheme="majorHAnsi" w:hAnsiTheme="majorHAnsi" w:cstheme="majorHAnsi"/>
          <w:lang w:val="nl-BE"/>
        </w:rPr>
      </w:pPr>
      <w:proofErr w:type="gramStart"/>
      <w:r w:rsidRPr="007F75A1">
        <w:rPr>
          <w:rFonts w:asciiTheme="majorHAnsi" w:hAnsiTheme="majorHAnsi" w:cstheme="majorHAnsi"/>
          <w:lang w:val="nl-BE"/>
        </w:rPr>
        <w:t>de</w:t>
      </w:r>
      <w:proofErr w:type="gramEnd"/>
      <w:r w:rsidRPr="007F75A1">
        <w:rPr>
          <w:rFonts w:asciiTheme="majorHAnsi" w:hAnsiTheme="majorHAnsi" w:cstheme="majorHAnsi"/>
          <w:lang w:val="nl-BE"/>
        </w:rPr>
        <w:t xml:space="preserve"> cao’s en het wettelijk kader rond flexibiliteit</w:t>
      </w:r>
    </w:p>
    <w:p w14:paraId="6E31AABC" w14:textId="37007013" w:rsidR="008973B3" w:rsidRPr="0056062F" w:rsidRDefault="008973B3" w:rsidP="008973B3">
      <w:pPr>
        <w:spacing w:line="256" w:lineRule="auto"/>
        <w:jc w:val="both"/>
        <w:rPr>
          <w:rFonts w:asciiTheme="majorHAnsi" w:hAnsiTheme="majorHAnsi" w:cstheme="majorHAnsi"/>
        </w:rPr>
      </w:pPr>
      <w:r w:rsidRPr="0056062F">
        <w:rPr>
          <w:rFonts w:asciiTheme="majorHAnsi" w:hAnsiTheme="majorHAnsi" w:cstheme="majorHAnsi"/>
        </w:rPr>
        <w:t xml:space="preserve">De sociale </w:t>
      </w:r>
      <w:r w:rsidR="00574AE1">
        <w:rPr>
          <w:rFonts w:asciiTheme="majorHAnsi" w:hAnsiTheme="majorHAnsi" w:cstheme="majorHAnsi"/>
        </w:rPr>
        <w:t>gespreks</w:t>
      </w:r>
      <w:r w:rsidRPr="0056062F">
        <w:rPr>
          <w:rFonts w:asciiTheme="majorHAnsi" w:hAnsiTheme="majorHAnsi" w:cstheme="majorHAnsi"/>
        </w:rPr>
        <w:t>partners zullen blijven overleggen over de evolutie van de crisis, over de gevolgen ervan voor de arbeiders en de bedrijven en over mogelijke maatregelen die de overheid op de sector zou toepassen.</w:t>
      </w:r>
    </w:p>
    <w:p w14:paraId="026FD7CD" w14:textId="77777777" w:rsidR="00156163" w:rsidRDefault="00156163"/>
    <w:sectPr w:rsidR="00156163" w:rsidSect="00CD2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6773"/>
    <w:multiLevelType w:val="hybridMultilevel"/>
    <w:tmpl w:val="9042B3C2"/>
    <w:lvl w:ilvl="0" w:tplc="03AC361E">
      <w:start w:val="2"/>
      <w:numFmt w:val="bullet"/>
      <w:lvlText w:val="-"/>
      <w:lvlJc w:val="left"/>
      <w:pPr>
        <w:ind w:left="720" w:hanging="360"/>
      </w:pPr>
      <w:rPr>
        <w:rFonts w:ascii="Calibri Light" w:eastAsiaTheme="minorHAnsi" w:hAnsi="Calibri Light" w:cs="Calibri Light"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B3"/>
    <w:rsid w:val="000567B5"/>
    <w:rsid w:val="000B5957"/>
    <w:rsid w:val="00156163"/>
    <w:rsid w:val="002E6B2F"/>
    <w:rsid w:val="003A3CD3"/>
    <w:rsid w:val="005619CC"/>
    <w:rsid w:val="00574AE1"/>
    <w:rsid w:val="0071707B"/>
    <w:rsid w:val="00796AB8"/>
    <w:rsid w:val="008973B3"/>
    <w:rsid w:val="009D7767"/>
    <w:rsid w:val="00AB0E67"/>
    <w:rsid w:val="00C23051"/>
    <w:rsid w:val="00CD22C0"/>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B663"/>
  <w15:chartTrackingRefBased/>
  <w15:docId w15:val="{2B2341B6-48B2-4AD0-ABD0-F2E3263C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3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73B3"/>
    <w:pPr>
      <w:ind w:left="720"/>
      <w:contextualSpacing/>
    </w:pPr>
    <w:rPr>
      <w:lang w:val="fr-BE"/>
    </w:rPr>
  </w:style>
  <w:style w:type="character" w:customStyle="1" w:styleId="scxw39219521">
    <w:name w:val="scxw39219521"/>
    <w:basedOn w:val="Policepardfaut"/>
    <w:rsid w:val="008973B3"/>
  </w:style>
  <w:style w:type="paragraph" w:styleId="Textedebulles">
    <w:name w:val="Balloon Text"/>
    <w:basedOn w:val="Normal"/>
    <w:link w:val="TextedebullesCar"/>
    <w:uiPriority w:val="99"/>
    <w:semiHidden/>
    <w:unhideWhenUsed/>
    <w:rsid w:val="008973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BAA8ADB1B64EAD7F179AA066C92B" ma:contentTypeVersion="4" ma:contentTypeDescription="Create a new document." ma:contentTypeScope="" ma:versionID="a1b79f449e823eeba49264d1581008ee">
  <xsd:schema xmlns:xsd="http://www.w3.org/2001/XMLSchema" xmlns:xs="http://www.w3.org/2001/XMLSchema" xmlns:p="http://schemas.microsoft.com/office/2006/metadata/properties" xmlns:ns2="2f2ca430-f64b-468e-8739-8486a0c9a5f4" xmlns:ns3="59de6696-4b7f-4484-8cb8-3df13d2ed1d3" targetNamespace="http://schemas.microsoft.com/office/2006/metadata/properties" ma:root="true" ma:fieldsID="e0c61a208b386db5cc5131f5cf6b510a" ns2:_="" ns3:_="">
    <xsd:import namespace="2f2ca430-f64b-468e-8739-8486a0c9a5f4"/>
    <xsd:import namespace="59de6696-4b7f-4484-8cb8-3df13d2ed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a430-f64b-468e-8739-8486a0c9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e6696-4b7f-4484-8cb8-3df13d2ed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0FC1E-60B6-4D66-98BA-98246584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a430-f64b-468e-8739-8486a0c9a5f4"/>
    <ds:schemaRef ds:uri="59de6696-4b7f-4484-8cb8-3df13d2e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8D79F-09A5-4D99-9B24-E5C654E2FE88}">
  <ds:schemaRefs>
    <ds:schemaRef ds:uri="http://schemas.microsoft.com/sharepoint/v3/contenttype/forms"/>
  </ds:schemaRefs>
</ds:datastoreItem>
</file>

<file path=customXml/itemProps3.xml><?xml version="1.0" encoding="utf-8"?>
<ds:datastoreItem xmlns:ds="http://schemas.openxmlformats.org/officeDocument/2006/customXml" ds:itemID="{342AFD7D-BCB9-4827-9A08-472FD3C24942}">
  <ds:schemaRefs>
    <ds:schemaRef ds:uri="http://purl.org/dc/terms/"/>
    <ds:schemaRef ds:uri="2f2ca430-f64b-468e-8739-8486a0c9a5f4"/>
    <ds:schemaRef ds:uri="59de6696-4b7f-4484-8cb8-3df13d2ed1d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Jean-Francois Macours (FOD Werkgelegenheid - SPF Emploi)</cp:lastModifiedBy>
  <cp:revision>3</cp:revision>
  <dcterms:created xsi:type="dcterms:W3CDTF">2020-04-03T16:17:00Z</dcterms:created>
  <dcterms:modified xsi:type="dcterms:W3CDTF">2020-04-03T16:18:00Z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0x010100E461BAA8ADB1B64EAD7F179AA066C92B</vt:lpwstr>
  </property>
</Properties>
</file>